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B3ABB0">
      <w:pPr>
        <w:pStyle w:val="2"/>
        <w:shd w:val="clear" w:color="auto" w:fill="FFFFFF"/>
        <w:jc w:val="center"/>
        <w:rPr>
          <w:rFonts w:ascii="Bookman Old Style" w:hAnsi="Bookman Old Style"/>
          <w:color w:val="0000FF"/>
          <w:sz w:val="26"/>
          <w:szCs w:val="26"/>
        </w:rPr>
      </w:pPr>
      <w:bookmarkStart w:id="0" w:name="_GoBack"/>
      <w:r>
        <w:rPr>
          <w:rFonts w:ascii="Bookman Old Style" w:hAnsi="Bookman Old Style"/>
          <w:color w:val="0000FF"/>
          <w:sz w:val="26"/>
          <w:szCs w:val="26"/>
        </w:rPr>
        <w:t>ФОНД ОЦЕНОЧНЫХ СРЕДСТВ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b w:val="0"/>
          <w:color w:val="0000FF"/>
          <w:sz w:val="26"/>
          <w:szCs w:val="26"/>
        </w:rPr>
        <w:t>по музыке</w:t>
      </w:r>
      <w:r>
        <w:rPr>
          <w:rFonts w:ascii="Bookman Old Style" w:hAnsi="Bookman Old Style"/>
          <w:b w:val="0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b w:val="0"/>
          <w:color w:val="0000FF"/>
          <w:sz w:val="26"/>
          <w:szCs w:val="26"/>
        </w:rPr>
        <w:t>3 класс</w:t>
      </w:r>
    </w:p>
    <w:p w14:paraId="41638DCC">
      <w:pPr>
        <w:pStyle w:val="3"/>
        <w:shd w:val="clear" w:color="auto" w:fill="FFFFFF"/>
        <w:spacing w:before="0"/>
        <w:rPr>
          <w:rFonts w:ascii="Bookman Old Style" w:hAnsi="Bookman Old Style"/>
          <w:b/>
          <w:color w:val="0000FF"/>
        </w:rPr>
      </w:pPr>
      <w:r>
        <w:rPr>
          <w:rFonts w:ascii="Bookman Old Style" w:hAnsi="Bookman Old Style"/>
          <w:b/>
          <w:color w:val="0000FF"/>
        </w:rPr>
        <w:t>1. ЦЕЛЬ ФОНДА ОЦЕНОЧНЫХ СРЕДСТВ</w:t>
      </w:r>
    </w:p>
    <w:p w14:paraId="2EB52F93">
      <w:pPr>
        <w:pStyle w:val="8"/>
        <w:shd w:val="clear" w:color="auto" w:fill="FFFFFF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Целью создания фонда оценочных средств по музыке для 3 класса является обеспечение объективной оценки достижения планируемых результатов освоения основной образовательной программы начального общего образования по предмету "Музыка", создание условий для осуществления контрольно-оценочной деятельности в соответствии с требованиями Федерального государственного образовательного стандарта начального общего образования и с учетом содержания Федеральной рабочей программы по музыке, размещенной на портале edsoo.ru.</w:t>
      </w:r>
    </w:p>
    <w:p w14:paraId="598F283A">
      <w:pPr>
        <w:pStyle w:val="3"/>
        <w:shd w:val="clear" w:color="auto" w:fill="FFFFFF"/>
        <w:spacing w:before="0"/>
        <w:rPr>
          <w:rFonts w:ascii="Bookman Old Style" w:hAnsi="Bookman Old Style"/>
          <w:b/>
          <w:color w:val="0000FF"/>
        </w:rPr>
      </w:pPr>
      <w:r>
        <w:rPr>
          <w:rFonts w:ascii="Bookman Old Style" w:hAnsi="Bookman Old Style"/>
          <w:b/>
          <w:color w:val="0000FF"/>
        </w:rPr>
        <w:t>2. ПОЯСНИТЕЛЬНАЯ ЗАПИСКА</w:t>
      </w:r>
    </w:p>
    <w:p w14:paraId="315C8B15">
      <w:pPr>
        <w:pStyle w:val="8"/>
        <w:shd w:val="clear" w:color="auto" w:fill="FFFFFF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Фонд оценочных средств по музыке для 3 класса разработан в соответствии с требованиями Федерального государственного образовательного стандарта начального общего образования, Примерной основной образовательной программы начального общего образования, Федеральной рабочей программы по музыке (edsoo.ru), с учетом планируемых результатов освоения основной образовательной программы начального общего образования и программы формирования универсальных учебных действий у обучающихся на уровне начального общего образования.</w:t>
      </w:r>
    </w:p>
    <w:p w14:paraId="07FA7D90">
      <w:pPr>
        <w:pStyle w:val="8"/>
        <w:shd w:val="clear" w:color="auto" w:fill="FFFFFF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Музыка является важнейшим предметом в системе начального общего образования, формирующим основы музыкальной культуры младших школьников, развивающим их эмоциональную сферу, творческие способности, эстетический вкус. Данный предмет способствует духовно-нравственному развитию обучающихся, воспитанию патриотизма, формированию уважения к культурному наследию России и других стран мира, развитию воображения и образного мышления.</w:t>
      </w:r>
    </w:p>
    <w:p w14:paraId="7A16C5EF">
      <w:pPr>
        <w:pStyle w:val="8"/>
        <w:shd w:val="clear" w:color="auto" w:fill="FFFFFF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Основными целями изучения музыки в 3 классе являются: формирование основ музыкальной культуры через эмоциональное восприятие музыки; воспитание эмоционально-ценностного отношения к искусству, художественного вкуса, нравственных и эстетических чувств; развитие интереса к музыке и музыкальной деятельности, образного и ассоциативного мышления и воображения, музыкальной памяти и слуха, певческого голоса, учебно-творческих способностей в различных видах музыкальной деятельности; освоение музыкальных произведений и знаний о музыке; овладение практическими умениями и навыками в учебно-творческой деятельности: пении, слушании музыки, игре на элементарных музыкальных инструментах, музыкально-пластическом движении и импровизации.</w:t>
      </w:r>
    </w:p>
    <w:p w14:paraId="6698915C">
      <w:pPr>
        <w:pStyle w:val="8"/>
        <w:shd w:val="clear" w:color="auto" w:fill="FFFFFF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 соответствии с Федеральной рабочей программой по музыке для начального общего образования, размещенной на официальном сайте edsoo.ru, содержание обучения в 3 классе включает следующие темы: "Край, в котором ты живёшь" (региональная музыкальная культура); "Русский фольклор" (жанры русских народных песен); "Русские народные музыкальные инструменты и народные песни. Жанры музыкального фольклора" (балалайка, гусли, гармонь, колыбельные, хороводные, плясовые песни); "Фольклор народов России. Фольклор в творчестве профессиональных музыкантов" (многообразие культур народов России); "Композитор – исполнитель – слушатель. Композиторы – детям" (триада участников музыкального процесса); "Музыкальные инструменты. Фортепиано" (история инструмента, его возможности); "Вокальная музыка. Инструментальная музыка. Русские композиторы-классики. Мастерство исполнителя" (П.И. Чайковский, М.И. Глинка, Н.А. Римский-Корсаков); "Европейские композиторы-классики" (В.А. Моцарт, Л. ван Бетховен, Ф. Шопен); "Музыкальные пейзажи" (музыкальные картины природы); "Танцы, игры и веселье" (танцевальные жанры); "Музыка на войне, музыка о войне. Фольклор других народов и стран в музыке отечественных и зарубежных композиторов" (военная тематика, интонации народов мира); "Образы других культур в музыке русских композиторов. Русские музыкальные цитаты в творчестве зарубежных композиторов. Религиозные праздники" (межкультурный диалог в музыке); "Троица. Патриотическая и народная тема в театре и кино. Сюжет музыкального спектакля. Кто создаёт музыкальный спектакль" (православные праздники, роль музыки в театре и кино, создатели спектакля); "Исполнители современной музыки. Особенности джаза. Электронные музыкальные инструменты. Интонация. Ритм" (современная музыкальная культура).</w:t>
      </w:r>
    </w:p>
    <w:p w14:paraId="5F088F18">
      <w:pPr>
        <w:pStyle w:val="8"/>
        <w:shd w:val="clear" w:color="auto" w:fill="FFFFFF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Настоящий фонд оценочных средств включает в себя годовую контрольную работу, позволяющую осуществить итоговый контроль знаний обучающихся за весь учебный год. Контрольная работа составлена с учётом изученного программного материала и направлена на проверку сформированности предметных и метапредметных результатов освоения программы по музыке. Контрольная работа проводится в конце учебного года.</w:t>
      </w:r>
    </w:p>
    <w:p w14:paraId="282FF0C5">
      <w:pPr>
        <w:pStyle w:val="8"/>
        <w:shd w:val="clear" w:color="auto" w:fill="FFFFFF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Годовая контрольная работа представлена в двух вариантах равной трудности и содержит 10 заданий с выбором ответа, что позволяет осуществить объективную оценку музыкальных знаний обучающихся. Задания контрольной работы проверяют знание музыкальных терминов и понятий, знание музыкальных инструментов и их классификации, знание жанров музыки, знание русских и зарубежных композиторов, понимание особенностей народной музыки, знание музыкальных театров и их специфики, представление о музыкальных пейзажах, знание патриотической и военной тематики в музыке, понимание религиозных праздников, представление о современной музыкальной культуре.</w:t>
      </w:r>
    </w:p>
    <w:p w14:paraId="3F4C74FC">
      <w:pPr>
        <w:pStyle w:val="8"/>
        <w:shd w:val="clear" w:color="auto" w:fill="FFFFFF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Особое внимание в контрольной работе уделяется проверке сформированности следующих предметных результатов: знание основных музыкальных понятий и терминов; умение различать музыкальные инструменты по внешнему виду и звучанию; знание жанров и форм музыки; знание выдающихся композиторов России и зарубежных стран; понимание роли музыки в жизни человека; знание особенностей народной музыки России и других стран; представление о музыкальных пейзажах; знание особенностей музыкального театра; понимание патриотической темы в музыке; знание религиозных православных праздников; представление о современной музыке и джазе; понимание средств музыкальной выразительности.</w:t>
      </w:r>
    </w:p>
    <w:p w14:paraId="63197A9A">
      <w:pPr>
        <w:pStyle w:val="8"/>
        <w:shd w:val="clear" w:color="auto" w:fill="FFFFFF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Система оценивания результатов выполнения контрольной работы разработана с учётом уровневого подхода к оценке учебных достижений обучающихся и позволяет определить уровень освоения программного материала каждым учеником. Критерии оценивания обеспечивают объективность и прозрачность оценки.</w:t>
      </w:r>
    </w:p>
    <w:p w14:paraId="0F066918">
      <w:pPr>
        <w:pStyle w:val="8"/>
        <w:shd w:val="clear" w:color="auto" w:fill="FFFFFF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Использование данного фонда оценочных средств позволит учителю объективно оценить уровень музыкальных знаний обучающихся по итогам учебного года, своевременно выявить пробелы в знаниях и скорректировать образовательный процесс с учётом индивидуальных особенностей каждого ученика, формировать мотивацию к изучению музыки и развитию музыкальных способностей.</w:t>
      </w:r>
    </w:p>
    <w:p w14:paraId="590F7F8E">
      <w:pPr>
        <w:pStyle w:val="3"/>
        <w:shd w:val="clear" w:color="auto" w:fill="FFFFFF"/>
        <w:spacing w:before="0"/>
        <w:rPr>
          <w:rFonts w:ascii="Bookman Old Style" w:hAnsi="Bookman Old Style"/>
          <w:b/>
          <w:color w:val="0000FF"/>
        </w:rPr>
      </w:pPr>
      <w:r>
        <w:rPr>
          <w:rFonts w:ascii="Bookman Old Style" w:hAnsi="Bookman Old Style"/>
          <w:b/>
          <w:color w:val="0000FF"/>
        </w:rPr>
        <w:t>3. КРИТЕРИИ ОЦЕНИВАНИЯ</w:t>
      </w:r>
    </w:p>
    <w:p w14:paraId="7923B19A">
      <w:pPr>
        <w:pStyle w:val="8"/>
        <w:shd w:val="clear" w:color="auto" w:fill="FFFFFF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Единые критерии оценивания для контрольной работы:</w:t>
      </w:r>
    </w:p>
    <w:tbl>
      <w:tblPr>
        <w:tblStyle w:val="6"/>
        <w:tblW w:w="1003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064"/>
        <w:gridCol w:w="1985"/>
        <w:gridCol w:w="2551"/>
        <w:gridCol w:w="1432"/>
      </w:tblGrid>
      <w:tr w14:paraId="40D9E2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5185FE58">
            <w:pPr>
              <w:jc w:val="center"/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  <w:t>Количество правильных ответов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5F854F5A">
            <w:pPr>
              <w:jc w:val="center"/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  <w:t>Процент выполнения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2D7DA6D6">
            <w:pPr>
              <w:jc w:val="center"/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  <w:t>Уровень достижения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D02805C">
            <w:pPr>
              <w:jc w:val="center"/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  <w:t>Отметка</w:t>
            </w:r>
          </w:p>
        </w:tc>
      </w:tr>
      <w:tr w14:paraId="697FAD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2C4D40F8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10 правильных ответов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AA6DD90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100%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CE10D26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Высокий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2BE3C0F5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5</w:t>
            </w:r>
          </w:p>
        </w:tc>
      </w:tr>
      <w:tr w14:paraId="1F6B3B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00E34591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8-9 правильных ответов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4E88ACA9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80-90%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70FCDCEC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Повышенный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7CB16C6C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4</w:t>
            </w:r>
          </w:p>
        </w:tc>
      </w:tr>
      <w:tr w14:paraId="762CAD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1C171E8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6-7 правильных ответов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39C9EB2D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60-70%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05119450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Базовый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265AB46E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3</w:t>
            </w:r>
          </w:p>
        </w:tc>
      </w:tr>
      <w:tr w14:paraId="710734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422FC2A1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0-5 правильных ответов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05A50399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Менее 60%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51AAB8CE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Низкий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BDEBB08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2</w:t>
            </w:r>
          </w:p>
        </w:tc>
      </w:tr>
    </w:tbl>
    <w:p w14:paraId="2FE17F7C">
      <w:pPr>
        <w:pStyle w:val="8"/>
        <w:shd w:val="clear" w:color="auto" w:fill="FFFFFF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7"/>
          <w:rFonts w:ascii="Bookman Old Style" w:hAnsi="Bookman Old Style" w:eastAsiaTheme="majorEastAsia"/>
          <w:color w:val="0000FF"/>
          <w:sz w:val="26"/>
          <w:szCs w:val="26"/>
        </w:rPr>
        <w:t>ДОПОЛНИТЕЛЬНЫЕ РЕКОМЕНДАЦИИ ПО ОЦЕНИВАНИЮ:</w:t>
      </w:r>
    </w:p>
    <w:p w14:paraId="020779CE">
      <w:pPr>
        <w:pStyle w:val="8"/>
        <w:shd w:val="clear" w:color="auto" w:fill="FFFFFF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При оценивании контрольной работы следует учитывать не только количество правильных ответов, но и индивидуальные особенности обучающихся, динамику их учебных достижений. Время выполнения контрольной работы - 40 минут (1 урок). При необходимости для отдельных обучающихся время может быть увеличено. После проведения контрольной работы рекомендуется провести анализ типичных ошибок и организовать работу над ошибками для устранения выявленных пробелов в знаниях обучающихся.</w:t>
      </w:r>
    </w:p>
    <w:p w14:paraId="425E7F37">
      <w:pPr>
        <w:pStyle w:val="8"/>
        <w:shd w:val="clear" w:color="auto" w:fill="FFFFFF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Помимо письменной контрольной работы, оценивание по музыке должно включать различные формы деятельности: вокальное исполнение (пение), музыкально-ритмические движения, творческие задания, слушание и анализ музыкальных произведений.</w:t>
      </w:r>
    </w:p>
    <w:p w14:paraId="45CB21C0">
      <w:pPr>
        <w:rPr>
          <w:rFonts w:ascii="Bookman Old Style" w:hAnsi="Bookman Old Style"/>
          <w:color w:val="0000FF"/>
          <w:sz w:val="24"/>
          <w:szCs w:val="24"/>
        </w:rPr>
      </w:pPr>
    </w:p>
    <w:p w14:paraId="085F17ED">
      <w:pPr>
        <w:rPr>
          <w:rFonts w:ascii="Bookman Old Style" w:hAnsi="Bookman Old Style"/>
          <w:color w:val="0000FF"/>
          <w:sz w:val="24"/>
          <w:szCs w:val="24"/>
        </w:rPr>
      </w:pPr>
    </w:p>
    <w:p w14:paraId="5A13B722">
      <w:pPr>
        <w:rPr>
          <w:rFonts w:ascii="Bookman Old Style" w:hAnsi="Bookman Old Style"/>
          <w:color w:val="0000FF"/>
          <w:sz w:val="24"/>
          <w:szCs w:val="24"/>
        </w:rPr>
      </w:pPr>
    </w:p>
    <w:p w14:paraId="6E89FD9B">
      <w:pPr>
        <w:rPr>
          <w:rFonts w:ascii="Bookman Old Style" w:hAnsi="Bookman Old Style"/>
          <w:color w:val="0000FF"/>
          <w:sz w:val="24"/>
          <w:szCs w:val="24"/>
        </w:rPr>
      </w:pPr>
    </w:p>
    <w:p w14:paraId="537B0A2E">
      <w:pPr>
        <w:rPr>
          <w:rFonts w:ascii="Bookman Old Style" w:hAnsi="Bookman Old Style"/>
          <w:color w:val="0000FF"/>
          <w:sz w:val="24"/>
          <w:szCs w:val="24"/>
        </w:rPr>
      </w:pPr>
    </w:p>
    <w:p w14:paraId="38608C36">
      <w:pPr>
        <w:rPr>
          <w:rFonts w:ascii="Bookman Old Style" w:hAnsi="Bookman Old Style"/>
          <w:color w:val="0000FF"/>
          <w:sz w:val="24"/>
          <w:szCs w:val="24"/>
        </w:rPr>
      </w:pPr>
    </w:p>
    <w:p w14:paraId="7ECB3C3F">
      <w:pPr>
        <w:rPr>
          <w:rFonts w:ascii="Bookman Old Style" w:hAnsi="Bookman Old Style"/>
          <w:color w:val="0000FF"/>
          <w:sz w:val="24"/>
          <w:szCs w:val="24"/>
        </w:rPr>
      </w:pPr>
    </w:p>
    <w:p w14:paraId="7691AFFE">
      <w:pPr>
        <w:rPr>
          <w:rFonts w:ascii="Bookman Old Style" w:hAnsi="Bookman Old Style"/>
          <w:color w:val="0000FF"/>
          <w:sz w:val="24"/>
          <w:szCs w:val="24"/>
        </w:rPr>
      </w:pPr>
    </w:p>
    <w:p w14:paraId="4036B37A">
      <w:pPr>
        <w:rPr>
          <w:rFonts w:ascii="Bookman Old Style" w:hAnsi="Bookman Old Style"/>
          <w:color w:val="0000FF"/>
          <w:sz w:val="24"/>
          <w:szCs w:val="24"/>
        </w:rPr>
      </w:pPr>
    </w:p>
    <w:p w14:paraId="75D4BEC5">
      <w:pPr>
        <w:rPr>
          <w:rFonts w:ascii="Bookman Old Style" w:hAnsi="Bookman Old Style"/>
          <w:color w:val="0000FF"/>
          <w:sz w:val="24"/>
          <w:szCs w:val="24"/>
        </w:rPr>
      </w:pPr>
    </w:p>
    <w:p w14:paraId="38A111C2">
      <w:pPr>
        <w:rPr>
          <w:rFonts w:ascii="Bookman Old Style" w:hAnsi="Bookman Old Style"/>
          <w:color w:val="0000FF"/>
          <w:sz w:val="24"/>
          <w:szCs w:val="24"/>
        </w:rPr>
      </w:pPr>
    </w:p>
    <w:p w14:paraId="2FDF10A1">
      <w:pPr>
        <w:rPr>
          <w:rFonts w:ascii="Bookman Old Style" w:hAnsi="Bookman Old Style"/>
          <w:color w:val="0000FF"/>
          <w:sz w:val="24"/>
          <w:szCs w:val="24"/>
        </w:rPr>
      </w:pPr>
    </w:p>
    <w:p w14:paraId="5275FBBA">
      <w:pPr>
        <w:rPr>
          <w:rFonts w:ascii="Bookman Old Style" w:hAnsi="Bookman Old Style"/>
          <w:color w:val="0000FF"/>
          <w:sz w:val="24"/>
          <w:szCs w:val="24"/>
        </w:rPr>
      </w:pPr>
    </w:p>
    <w:p w14:paraId="4A3B8FF5">
      <w:pPr>
        <w:rPr>
          <w:rFonts w:ascii="Bookman Old Style" w:hAnsi="Bookman Old Style"/>
          <w:color w:val="0000FF"/>
          <w:sz w:val="24"/>
          <w:szCs w:val="24"/>
        </w:rPr>
      </w:pPr>
    </w:p>
    <w:p w14:paraId="5670676B">
      <w:pPr>
        <w:rPr>
          <w:rFonts w:ascii="Bookman Old Style" w:hAnsi="Bookman Old Style"/>
          <w:color w:val="0000FF"/>
          <w:sz w:val="24"/>
          <w:szCs w:val="24"/>
        </w:rPr>
      </w:pPr>
    </w:p>
    <w:p w14:paraId="057057D9">
      <w:pPr>
        <w:rPr>
          <w:rFonts w:ascii="Bookman Old Style" w:hAnsi="Bookman Old Style"/>
          <w:color w:val="0000FF"/>
          <w:sz w:val="24"/>
          <w:szCs w:val="24"/>
        </w:rPr>
      </w:pPr>
    </w:p>
    <w:p w14:paraId="0399A81E">
      <w:pPr>
        <w:rPr>
          <w:rFonts w:ascii="Bookman Old Style" w:hAnsi="Bookman Old Style"/>
          <w:color w:val="0000FF"/>
          <w:sz w:val="24"/>
          <w:szCs w:val="24"/>
        </w:rPr>
      </w:pPr>
    </w:p>
    <w:p w14:paraId="61861383">
      <w:pPr>
        <w:rPr>
          <w:rFonts w:ascii="Bookman Old Style" w:hAnsi="Bookman Old Style"/>
          <w:color w:val="0000FF"/>
          <w:sz w:val="24"/>
          <w:szCs w:val="24"/>
        </w:rPr>
      </w:pPr>
    </w:p>
    <w:p w14:paraId="6F9AEA44">
      <w:pPr>
        <w:rPr>
          <w:rFonts w:ascii="Bookman Old Style" w:hAnsi="Bookman Old Style"/>
          <w:color w:val="0000FF"/>
          <w:sz w:val="24"/>
          <w:szCs w:val="24"/>
        </w:rPr>
      </w:pPr>
    </w:p>
    <w:p w14:paraId="566745D9">
      <w:pPr>
        <w:rPr>
          <w:rFonts w:ascii="Bookman Old Style" w:hAnsi="Bookman Old Style"/>
          <w:color w:val="0000FF"/>
          <w:sz w:val="24"/>
          <w:szCs w:val="24"/>
        </w:rPr>
      </w:pPr>
    </w:p>
    <w:p w14:paraId="14A477E4">
      <w:pPr>
        <w:rPr>
          <w:rFonts w:ascii="Bookman Old Style" w:hAnsi="Bookman Old Style"/>
          <w:color w:val="0000FF"/>
          <w:sz w:val="24"/>
          <w:szCs w:val="24"/>
        </w:rPr>
      </w:pPr>
    </w:p>
    <w:p w14:paraId="5E89B363">
      <w:pPr>
        <w:rPr>
          <w:rFonts w:ascii="Bookman Old Style" w:hAnsi="Bookman Old Style"/>
          <w:color w:val="0000FF"/>
          <w:sz w:val="24"/>
          <w:szCs w:val="24"/>
        </w:rPr>
      </w:pPr>
    </w:p>
    <w:p w14:paraId="1F34E34A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Годовая контрольная работа</w:t>
      </w:r>
    </w:p>
    <w:p w14:paraId="26AB09A0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3 класса</w:t>
      </w:r>
    </w:p>
    <w:p w14:paraId="56096B13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</w:t>
      </w:r>
    </w:p>
    <w:p w14:paraId="5B761526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1</w:t>
      </w:r>
    </w:p>
    <w:p w14:paraId="063987C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 w:eastAsiaTheme="majorEastAsia"/>
          <w:color w:val="0000FF"/>
          <w:sz w:val="24"/>
          <w:szCs w:val="24"/>
        </w:rPr>
        <w:t>1. К жанрам русского музыкального фольклора относятся:</w:t>
      </w:r>
    </w:p>
    <w:p w14:paraId="11F8CC7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колыбельные, хороводные, плясовые песни</w:t>
      </w:r>
    </w:p>
    <w:p w14:paraId="1822E70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опера, балет, симфония</w:t>
      </w:r>
    </w:p>
    <w:p w14:paraId="3EE6574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вальс, полька, мазурка</w:t>
      </w:r>
    </w:p>
    <w:p w14:paraId="2C61BB8E">
      <w:pPr>
        <w:rPr>
          <w:rFonts w:ascii="Bookman Old Style" w:hAnsi="Bookman Old Style" w:eastAsiaTheme="majorEastAsia"/>
          <w:color w:val="0000FF"/>
          <w:sz w:val="24"/>
          <w:szCs w:val="24"/>
        </w:rPr>
      </w:pPr>
    </w:p>
    <w:p w14:paraId="20AEC81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 w:eastAsiaTheme="majorEastAsia"/>
          <w:color w:val="0000FF"/>
          <w:sz w:val="24"/>
          <w:szCs w:val="24"/>
        </w:rPr>
        <w:t>2. Какой музыкальный инструмент является русским народным струнным инструментом?</w:t>
      </w:r>
    </w:p>
    <w:p w14:paraId="59DDCCB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гитара</w:t>
      </w:r>
    </w:p>
    <w:p w14:paraId="48B6631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балалайка</w:t>
      </w:r>
    </w:p>
    <w:p w14:paraId="4410624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арфа</w:t>
      </w:r>
    </w:p>
    <w:p w14:paraId="789B7459">
      <w:pPr>
        <w:rPr>
          <w:rFonts w:ascii="Bookman Old Style" w:hAnsi="Bookman Old Style" w:eastAsiaTheme="majorEastAsia"/>
          <w:color w:val="0000FF"/>
          <w:sz w:val="24"/>
          <w:szCs w:val="24"/>
        </w:rPr>
      </w:pPr>
    </w:p>
    <w:p w14:paraId="579797A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 w:eastAsiaTheme="majorEastAsia"/>
          <w:color w:val="0000FF"/>
          <w:sz w:val="24"/>
          <w:szCs w:val="24"/>
        </w:rPr>
        <w:t>3. Кто из композиторов написал балет «Щелкунчик»?</w:t>
      </w:r>
    </w:p>
    <w:p w14:paraId="7727F29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Михаил Иванович Глинка</w:t>
      </w:r>
    </w:p>
    <w:p w14:paraId="0BCF75E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Пётр Ильич Чайковский</w:t>
      </w:r>
    </w:p>
    <w:p w14:paraId="798C9BE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Николай Андреевич Римский-Корсаков</w:t>
      </w:r>
    </w:p>
    <w:p w14:paraId="1F2E955F">
      <w:pPr>
        <w:rPr>
          <w:rFonts w:ascii="Bookman Old Style" w:hAnsi="Bookman Old Style" w:eastAsiaTheme="majorEastAsia"/>
          <w:color w:val="0000FF"/>
          <w:sz w:val="24"/>
          <w:szCs w:val="24"/>
        </w:rPr>
      </w:pPr>
    </w:p>
    <w:p w14:paraId="2C3E652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 w:eastAsiaTheme="majorEastAsia"/>
          <w:color w:val="0000FF"/>
          <w:sz w:val="24"/>
          <w:szCs w:val="24"/>
        </w:rPr>
        <w:t>4. Фортепиано относится к группе:</w:t>
      </w:r>
    </w:p>
    <w:p w14:paraId="4C28784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струнных инструментов</w:t>
      </w:r>
    </w:p>
    <w:p w14:paraId="2086D93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духовых инструментов</w:t>
      </w:r>
    </w:p>
    <w:p w14:paraId="0FC0B4D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клавишных инструментов</w:t>
      </w:r>
    </w:p>
    <w:p w14:paraId="636BCB84">
      <w:pPr>
        <w:rPr>
          <w:rFonts w:ascii="Bookman Old Style" w:hAnsi="Bookman Old Style" w:eastAsiaTheme="majorEastAsia"/>
          <w:color w:val="0000FF"/>
          <w:sz w:val="24"/>
          <w:szCs w:val="24"/>
        </w:rPr>
      </w:pPr>
    </w:p>
    <w:p w14:paraId="4ECCB77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 w:eastAsiaTheme="majorEastAsia"/>
          <w:color w:val="0000FF"/>
          <w:sz w:val="24"/>
          <w:szCs w:val="24"/>
        </w:rPr>
        <w:t>5. Музыка, которую исполняют голосом, называется:</w:t>
      </w:r>
    </w:p>
    <w:p w14:paraId="1D54556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вокальная музыка</w:t>
      </w:r>
    </w:p>
    <w:p w14:paraId="3CD0CDB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инструментальная музыка</w:t>
      </w:r>
    </w:p>
    <w:p w14:paraId="71FCA7F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симфоническая музыка</w:t>
      </w:r>
    </w:p>
    <w:p w14:paraId="6EFB63AA">
      <w:pPr>
        <w:rPr>
          <w:rFonts w:ascii="Bookman Old Style" w:hAnsi="Bookman Old Style" w:eastAsiaTheme="majorEastAsia"/>
          <w:color w:val="0000FF"/>
          <w:sz w:val="24"/>
          <w:szCs w:val="24"/>
        </w:rPr>
      </w:pPr>
    </w:p>
    <w:p w14:paraId="72650DA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 w:eastAsiaTheme="majorEastAsia"/>
          <w:color w:val="0000FF"/>
          <w:sz w:val="24"/>
          <w:szCs w:val="24"/>
        </w:rPr>
        <w:t>6. Какой композитор является европейским классиком и написал много произведений для детей?</w:t>
      </w:r>
    </w:p>
    <w:p w14:paraId="355E383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Людвиг ван Бетховен</w:t>
      </w:r>
    </w:p>
    <w:p w14:paraId="170A818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Вольфганг Амадей Моцарт</w:t>
      </w:r>
    </w:p>
    <w:p w14:paraId="68881CD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Пётр Ильич Чайковский</w:t>
      </w:r>
    </w:p>
    <w:p w14:paraId="3C1A0789">
      <w:pPr>
        <w:rPr>
          <w:rFonts w:ascii="Bookman Old Style" w:hAnsi="Bookman Old Style" w:eastAsiaTheme="majorEastAsia"/>
          <w:color w:val="0000FF"/>
          <w:sz w:val="24"/>
          <w:szCs w:val="24"/>
        </w:rPr>
      </w:pPr>
    </w:p>
    <w:p w14:paraId="0B0FE31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 w:eastAsiaTheme="majorEastAsia"/>
          <w:color w:val="0000FF"/>
          <w:sz w:val="24"/>
          <w:szCs w:val="24"/>
        </w:rPr>
        <w:t>7. Музыкальное произведение, которое рисует картины природы, называется:</w:t>
      </w:r>
    </w:p>
    <w:p w14:paraId="0A92D01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музыкальный портрет</w:t>
      </w:r>
    </w:p>
    <w:p w14:paraId="37FC3D8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музыкальный пейзаж</w:t>
      </w:r>
    </w:p>
    <w:p w14:paraId="504E7BF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музыкальная сказка</w:t>
      </w:r>
    </w:p>
    <w:p w14:paraId="04778BFB">
      <w:pPr>
        <w:rPr>
          <w:rFonts w:ascii="Bookman Old Style" w:hAnsi="Bookman Old Style" w:eastAsiaTheme="majorEastAsia"/>
          <w:color w:val="0000FF"/>
          <w:sz w:val="24"/>
          <w:szCs w:val="24"/>
        </w:rPr>
      </w:pPr>
    </w:p>
    <w:p w14:paraId="3CEB2E1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 w:eastAsiaTheme="majorEastAsia"/>
          <w:color w:val="0000FF"/>
          <w:sz w:val="24"/>
          <w:szCs w:val="24"/>
        </w:rPr>
        <w:t>8. Троица – это:</w:t>
      </w:r>
    </w:p>
    <w:p w14:paraId="4746A7D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музыкальный инструмент</w:t>
      </w:r>
    </w:p>
    <w:p w14:paraId="68928A0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религиозный православный праздник</w:t>
      </w:r>
    </w:p>
    <w:p w14:paraId="0F31644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жанр народной песни</w:t>
      </w:r>
    </w:p>
    <w:p w14:paraId="234B0467">
      <w:pPr>
        <w:rPr>
          <w:rFonts w:ascii="Bookman Old Style" w:hAnsi="Bookman Old Style" w:eastAsiaTheme="majorEastAsia"/>
          <w:color w:val="0000FF"/>
          <w:sz w:val="24"/>
          <w:szCs w:val="24"/>
        </w:rPr>
      </w:pPr>
    </w:p>
    <w:p w14:paraId="6957510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 w:eastAsiaTheme="majorEastAsia"/>
          <w:color w:val="0000FF"/>
          <w:sz w:val="24"/>
          <w:szCs w:val="24"/>
        </w:rPr>
        <w:t>9. Что такое джаз?</w:t>
      </w:r>
    </w:p>
    <w:p w14:paraId="7F71175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классическая музыка</w:t>
      </w:r>
    </w:p>
    <w:p w14:paraId="1C388CB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направление современной музыки с импровизацией</w:t>
      </w:r>
    </w:p>
    <w:p w14:paraId="7543B66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народная музыка</w:t>
      </w:r>
    </w:p>
    <w:p w14:paraId="7C5220A9">
      <w:pPr>
        <w:rPr>
          <w:rFonts w:ascii="Bookman Old Style" w:hAnsi="Bookman Old Style" w:eastAsiaTheme="majorEastAsia"/>
          <w:color w:val="0000FF"/>
          <w:sz w:val="24"/>
          <w:szCs w:val="24"/>
        </w:rPr>
      </w:pPr>
    </w:p>
    <w:p w14:paraId="1C2A16C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 w:eastAsiaTheme="majorEastAsia"/>
          <w:color w:val="0000FF"/>
          <w:sz w:val="24"/>
          <w:szCs w:val="24"/>
        </w:rPr>
        <w:t>10. Интонация в музыке – это:</w:t>
      </w:r>
    </w:p>
    <w:p w14:paraId="5D37A87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громкость звучания</w:t>
      </w:r>
    </w:p>
    <w:p w14:paraId="3CDCEC8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выразительность музыкальной речи, музыкальное высказывание</w:t>
      </w:r>
    </w:p>
    <w:p w14:paraId="253EE84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скорость исполнения музыки</w:t>
      </w:r>
    </w:p>
    <w:p w14:paraId="5FADB75B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Годовая контрольная работа</w:t>
      </w:r>
    </w:p>
    <w:p w14:paraId="1B9EDA78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3 класса</w:t>
      </w:r>
    </w:p>
    <w:p w14:paraId="6D00B603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</w:t>
      </w:r>
    </w:p>
    <w:p w14:paraId="49FB753F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2</w:t>
      </w:r>
    </w:p>
    <w:p w14:paraId="2F52FA4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 w:eastAsiaTheme="majorEastAsia"/>
          <w:color w:val="0000FF"/>
          <w:sz w:val="24"/>
          <w:szCs w:val="24"/>
        </w:rPr>
        <w:t>1. Русский музыкальный фольклор – это:</w:t>
      </w:r>
    </w:p>
    <w:p w14:paraId="1FB2C8D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народное музыкальное творчество</w:t>
      </w:r>
    </w:p>
    <w:p w14:paraId="4544F09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музыка композиторов-классиков</w:t>
      </w:r>
    </w:p>
    <w:p w14:paraId="7390986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современная эстрадная музыка</w:t>
      </w:r>
    </w:p>
    <w:p w14:paraId="754C2184">
      <w:pPr>
        <w:rPr>
          <w:rFonts w:ascii="Bookman Old Style" w:hAnsi="Bookman Old Style" w:eastAsiaTheme="majorEastAsia"/>
          <w:color w:val="0000FF"/>
          <w:sz w:val="24"/>
          <w:szCs w:val="24"/>
        </w:rPr>
      </w:pPr>
    </w:p>
    <w:p w14:paraId="2DA02E3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 w:eastAsiaTheme="majorEastAsia"/>
          <w:color w:val="0000FF"/>
          <w:sz w:val="24"/>
          <w:szCs w:val="24"/>
        </w:rPr>
        <w:t>2. Гусли – это:</w:t>
      </w:r>
    </w:p>
    <w:p w14:paraId="21DD0CC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русский народный духовой инструмент</w:t>
      </w:r>
    </w:p>
    <w:p w14:paraId="1007C98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русский народный струнный инструмент</w:t>
      </w:r>
    </w:p>
    <w:p w14:paraId="3054360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русский народный ударный инструмент</w:t>
      </w:r>
    </w:p>
    <w:p w14:paraId="785A1D4F">
      <w:pPr>
        <w:rPr>
          <w:rFonts w:ascii="Bookman Old Style" w:hAnsi="Bookman Old Style" w:eastAsiaTheme="majorEastAsia"/>
          <w:color w:val="0000FF"/>
          <w:sz w:val="24"/>
          <w:szCs w:val="24"/>
        </w:rPr>
      </w:pPr>
    </w:p>
    <w:p w14:paraId="78040D4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 w:eastAsiaTheme="majorEastAsia"/>
          <w:color w:val="0000FF"/>
          <w:sz w:val="24"/>
          <w:szCs w:val="24"/>
        </w:rPr>
        <w:t>3. Какой русский композитор написал оперу «Руслан и Людмила»?</w:t>
      </w:r>
    </w:p>
    <w:p w14:paraId="410263B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Пётр Ильич Чайковский</w:t>
      </w:r>
    </w:p>
    <w:p w14:paraId="688217F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Михаил Иванович Глинка</w:t>
      </w:r>
    </w:p>
    <w:p w14:paraId="5FEA893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Сергей Сергеевич Прокофьев</w:t>
      </w:r>
    </w:p>
    <w:p w14:paraId="5B6199C6">
      <w:pPr>
        <w:rPr>
          <w:rFonts w:ascii="Bookman Old Style" w:hAnsi="Bookman Old Style" w:eastAsiaTheme="majorEastAsia"/>
          <w:color w:val="0000FF"/>
          <w:sz w:val="24"/>
          <w:szCs w:val="24"/>
        </w:rPr>
      </w:pPr>
    </w:p>
    <w:p w14:paraId="4E61F25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 w:eastAsiaTheme="majorEastAsia"/>
          <w:color w:val="0000FF"/>
          <w:sz w:val="24"/>
          <w:szCs w:val="24"/>
        </w:rPr>
        <w:t>4. Рояль и пианино – это разновидности:</w:t>
      </w:r>
    </w:p>
    <w:p w14:paraId="75EB7BE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фортепиано</w:t>
      </w:r>
    </w:p>
    <w:p w14:paraId="63C796B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органа</w:t>
      </w:r>
    </w:p>
    <w:p w14:paraId="225A9D6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баяна</w:t>
      </w:r>
    </w:p>
    <w:p w14:paraId="504C2849">
      <w:pPr>
        <w:rPr>
          <w:rFonts w:ascii="Bookman Old Style" w:hAnsi="Bookman Old Style" w:eastAsiaTheme="majorEastAsia"/>
          <w:color w:val="0000FF"/>
          <w:sz w:val="24"/>
          <w:szCs w:val="24"/>
        </w:rPr>
      </w:pPr>
    </w:p>
    <w:p w14:paraId="53D7343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 w:eastAsiaTheme="majorEastAsia"/>
          <w:color w:val="0000FF"/>
          <w:sz w:val="24"/>
          <w:szCs w:val="24"/>
        </w:rPr>
        <w:t>5. Музыка, которую исполняют на музыкальных инструментах без пения, называется:</w:t>
      </w:r>
    </w:p>
    <w:p w14:paraId="62BB9B9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вокальная музыка</w:t>
      </w:r>
    </w:p>
    <w:p w14:paraId="3C937EE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хоровая музыка</w:t>
      </w:r>
    </w:p>
    <w:p w14:paraId="1F3538E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инструментальная музыка</w:t>
      </w:r>
    </w:p>
    <w:p w14:paraId="3DBC2F70">
      <w:pPr>
        <w:rPr>
          <w:rFonts w:ascii="Bookman Old Style" w:hAnsi="Bookman Old Style" w:eastAsiaTheme="majorEastAsia"/>
          <w:color w:val="0000FF"/>
          <w:sz w:val="24"/>
          <w:szCs w:val="24"/>
        </w:rPr>
      </w:pPr>
    </w:p>
    <w:p w14:paraId="72B019F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 w:eastAsiaTheme="majorEastAsia"/>
          <w:color w:val="0000FF"/>
          <w:sz w:val="24"/>
          <w:szCs w:val="24"/>
        </w:rPr>
        <w:t>6. Фредерик Шопен – это композитор:</w:t>
      </w:r>
    </w:p>
    <w:p w14:paraId="16A69D5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польский</w:t>
      </w:r>
    </w:p>
    <w:p w14:paraId="65533C3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русский</w:t>
      </w:r>
    </w:p>
    <w:p w14:paraId="556B88E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немецкий</w:t>
      </w:r>
    </w:p>
    <w:p w14:paraId="190D0462">
      <w:pPr>
        <w:rPr>
          <w:rFonts w:ascii="Bookman Old Style" w:hAnsi="Bookman Old Style" w:eastAsiaTheme="majorEastAsia"/>
          <w:color w:val="0000FF"/>
          <w:sz w:val="24"/>
          <w:szCs w:val="24"/>
        </w:rPr>
      </w:pPr>
    </w:p>
    <w:p w14:paraId="2E33BF7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 w:eastAsiaTheme="majorEastAsia"/>
          <w:color w:val="0000FF"/>
          <w:sz w:val="24"/>
          <w:szCs w:val="24"/>
        </w:rPr>
        <w:t>7. Какой русский композитор написал музыкальное произведение «Времена года»?</w:t>
      </w:r>
    </w:p>
    <w:p w14:paraId="3F5E437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Михаил Иванович Глинка</w:t>
      </w:r>
    </w:p>
    <w:p w14:paraId="213E462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Пётр Ильич Чайковский</w:t>
      </w:r>
    </w:p>
    <w:p w14:paraId="27A36AE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Модест Петрович Мусоргский</w:t>
      </w:r>
    </w:p>
    <w:p w14:paraId="53669C89">
      <w:pPr>
        <w:rPr>
          <w:rFonts w:ascii="Bookman Old Style" w:hAnsi="Bookman Old Style" w:eastAsiaTheme="majorEastAsia"/>
          <w:color w:val="0000FF"/>
          <w:sz w:val="24"/>
          <w:szCs w:val="24"/>
        </w:rPr>
      </w:pPr>
    </w:p>
    <w:p w14:paraId="5BAC91C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 w:eastAsiaTheme="majorEastAsia"/>
          <w:color w:val="0000FF"/>
          <w:sz w:val="24"/>
          <w:szCs w:val="24"/>
        </w:rPr>
        <w:t>8. Патриотическая музыка – это музыка:</w:t>
      </w:r>
    </w:p>
    <w:p w14:paraId="0E4A444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о любви к Родине, о военных подвигах</w:t>
      </w:r>
    </w:p>
    <w:p w14:paraId="74CF355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танцевальная музыка</w:t>
      </w:r>
    </w:p>
    <w:p w14:paraId="23D9131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о природе и временах года</w:t>
      </w:r>
    </w:p>
    <w:p w14:paraId="209E37EB">
      <w:pPr>
        <w:rPr>
          <w:rFonts w:ascii="Bookman Old Style" w:hAnsi="Bookman Old Style" w:eastAsiaTheme="majorEastAsia"/>
          <w:color w:val="0000FF"/>
          <w:sz w:val="24"/>
          <w:szCs w:val="24"/>
        </w:rPr>
      </w:pPr>
    </w:p>
    <w:p w14:paraId="35DF027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 w:eastAsiaTheme="majorEastAsia"/>
          <w:color w:val="0000FF"/>
          <w:sz w:val="24"/>
          <w:szCs w:val="24"/>
        </w:rPr>
        <w:t>9. К электронным музыкальным инструментам относится:</w:t>
      </w:r>
    </w:p>
    <w:p w14:paraId="56BACD4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балалайка</w:t>
      </w:r>
    </w:p>
    <w:p w14:paraId="3543A41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синтезатор</w:t>
      </w:r>
    </w:p>
    <w:p w14:paraId="257E043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скрипка</w:t>
      </w:r>
    </w:p>
    <w:p w14:paraId="25AE5D0A">
      <w:pPr>
        <w:rPr>
          <w:rFonts w:ascii="Bookman Old Style" w:hAnsi="Bookman Old Style" w:eastAsiaTheme="majorEastAsia"/>
          <w:color w:val="0000FF"/>
          <w:sz w:val="24"/>
          <w:szCs w:val="24"/>
        </w:rPr>
      </w:pPr>
    </w:p>
    <w:p w14:paraId="13CC8E1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 w:eastAsiaTheme="majorEastAsia"/>
          <w:color w:val="0000FF"/>
          <w:sz w:val="24"/>
          <w:szCs w:val="24"/>
        </w:rPr>
        <w:t>10. Ритм в музыке – это:</w:t>
      </w:r>
    </w:p>
    <w:p w14:paraId="7CA30B3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чередование длительностей звуков во времени</w:t>
      </w:r>
    </w:p>
    <w:p w14:paraId="2129D2F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высота звуков</w:t>
      </w:r>
    </w:p>
    <w:p w14:paraId="6415773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громкость звучания</w:t>
      </w:r>
    </w:p>
    <w:p w14:paraId="54A0C883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Ответы на годовую контрольную работу:</w:t>
      </w:r>
    </w:p>
    <w:p w14:paraId="167760F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Вариант 1:</w:t>
      </w:r>
      <w:r>
        <w:rPr>
          <w:rFonts w:ascii="Bookman Old Style" w:hAnsi="Bookman Old Style"/>
          <w:color w:val="0000FF"/>
          <w:sz w:val="26"/>
          <w:szCs w:val="26"/>
        </w:rPr>
        <w:t> 1-а, 2-б, 3-б, 4-в, 5-а, 6-б, 7-б, 8-б, 9-б, 10-б</w:t>
      </w:r>
    </w:p>
    <w:p w14:paraId="0251254B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Вариант 2:</w:t>
      </w:r>
      <w:r>
        <w:rPr>
          <w:rFonts w:ascii="Bookman Old Style" w:hAnsi="Bookman Old Style"/>
          <w:color w:val="0000FF"/>
          <w:sz w:val="26"/>
          <w:szCs w:val="26"/>
        </w:rPr>
        <w:t> 1-а, 2-б, 3-б, 4-а, 5-в, 6-а, 7-б, 8-а, 9-б, 10-а</w:t>
      </w:r>
    </w:p>
    <w:p w14:paraId="0632686E">
      <w:pPr>
        <w:rPr>
          <w:color w:val="0000FF"/>
          <w:szCs w:val="26"/>
        </w:rPr>
      </w:pPr>
    </w:p>
    <w:bookmarkEnd w:id="0"/>
    <w:sectPr>
      <w:pgSz w:w="11906" w:h="16838"/>
      <w:pgMar w:top="426" w:right="850" w:bottom="709" w:left="993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Bookman Old Style">
    <w:panose1 w:val="02050604050505020204"/>
    <w:charset w:val="CC"/>
    <w:family w:val="roman"/>
    <w:pitch w:val="default"/>
    <w:sig w:usb0="00000287" w:usb1="00000000" w:usb2="00000000" w:usb3="00000000" w:csb0="2000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22F35"/>
    <w:rsid w:val="00003321"/>
    <w:rsid w:val="000653FF"/>
    <w:rsid w:val="000F5A2C"/>
    <w:rsid w:val="001001E6"/>
    <w:rsid w:val="00120283"/>
    <w:rsid w:val="00143E67"/>
    <w:rsid w:val="001707C6"/>
    <w:rsid w:val="00171874"/>
    <w:rsid w:val="001B6A8B"/>
    <w:rsid w:val="001C3162"/>
    <w:rsid w:val="001F0E06"/>
    <w:rsid w:val="0020318D"/>
    <w:rsid w:val="00257F8B"/>
    <w:rsid w:val="00260DF7"/>
    <w:rsid w:val="00322F35"/>
    <w:rsid w:val="003B16B9"/>
    <w:rsid w:val="003C0C51"/>
    <w:rsid w:val="003E2DA0"/>
    <w:rsid w:val="004078F7"/>
    <w:rsid w:val="00476F6E"/>
    <w:rsid w:val="004850DB"/>
    <w:rsid w:val="004A6DE5"/>
    <w:rsid w:val="004B490A"/>
    <w:rsid w:val="004C3333"/>
    <w:rsid w:val="004C3D3E"/>
    <w:rsid w:val="004C54FA"/>
    <w:rsid w:val="004E05E4"/>
    <w:rsid w:val="004F44FD"/>
    <w:rsid w:val="005631DC"/>
    <w:rsid w:val="00571032"/>
    <w:rsid w:val="00590BE0"/>
    <w:rsid w:val="006D7D76"/>
    <w:rsid w:val="007215A5"/>
    <w:rsid w:val="00746063"/>
    <w:rsid w:val="007605BA"/>
    <w:rsid w:val="00787017"/>
    <w:rsid w:val="007E3C9C"/>
    <w:rsid w:val="00833E5C"/>
    <w:rsid w:val="00901D50"/>
    <w:rsid w:val="009673C3"/>
    <w:rsid w:val="009F71CB"/>
    <w:rsid w:val="00A56B27"/>
    <w:rsid w:val="00AF77F7"/>
    <w:rsid w:val="00B20519"/>
    <w:rsid w:val="00B7255B"/>
    <w:rsid w:val="00C051B5"/>
    <w:rsid w:val="00C07B6E"/>
    <w:rsid w:val="00C50829"/>
    <w:rsid w:val="00C75BD7"/>
    <w:rsid w:val="00CD4088"/>
    <w:rsid w:val="00CF2940"/>
    <w:rsid w:val="00D435C8"/>
    <w:rsid w:val="00DF4713"/>
    <w:rsid w:val="00E047B4"/>
    <w:rsid w:val="00E057D5"/>
    <w:rsid w:val="00E22E79"/>
    <w:rsid w:val="00EA5EA8"/>
    <w:rsid w:val="00EA6C36"/>
    <w:rsid w:val="00F11A22"/>
    <w:rsid w:val="00F63B0A"/>
    <w:rsid w:val="08AE05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widowControl w:val="0"/>
      <w:spacing w:after="0" w:line="240" w:lineRule="auto"/>
    </w:pPr>
    <w:rPr>
      <w:rFonts w:ascii="Times New Roman" w:hAnsi="Times New Roman" w:eastAsia="Times New Roman" w:cs="Times New Roman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9"/>
    <w:qFormat/>
    <w:uiPriority w:val="0"/>
    <w:pPr>
      <w:ind w:left="160"/>
      <w:jc w:val="both"/>
      <w:outlineLvl w:val="0"/>
    </w:pPr>
    <w:rPr>
      <w:b/>
      <w:sz w:val="28"/>
      <w:szCs w:val="28"/>
    </w:rPr>
  </w:style>
  <w:style w:type="paragraph" w:styleId="3">
    <w:name w:val="heading 2"/>
    <w:basedOn w:val="1"/>
    <w:next w:val="1"/>
    <w:link w:val="10"/>
    <w:qFormat/>
    <w:uiPriority w:val="0"/>
    <w:pPr>
      <w:keepNext/>
      <w:keepLines/>
      <w:spacing w:before="40"/>
      <w:outlineLvl w:val="1"/>
    </w:pPr>
    <w:rPr>
      <w:rFonts w:ascii="Calibri" w:hAnsi="Calibri" w:eastAsia="Calibri" w:cs="Calibri"/>
      <w:color w:val="2E75B5"/>
      <w:sz w:val="26"/>
      <w:szCs w:val="26"/>
    </w:rPr>
  </w:style>
  <w:style w:type="paragraph" w:styleId="4">
    <w:name w:val="heading 3"/>
    <w:basedOn w:val="1"/>
    <w:next w:val="1"/>
    <w:link w:val="11"/>
    <w:semiHidden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5"/>
    <w:qFormat/>
    <w:uiPriority w:val="22"/>
    <w:rPr>
      <w:b/>
      <w:bCs/>
    </w:rPr>
  </w:style>
  <w:style w:type="paragraph" w:styleId="8">
    <w:name w:val="Normal (Web)"/>
    <w:basedOn w:val="1"/>
    <w:unhideWhenUsed/>
    <w:uiPriority w:val="99"/>
    <w:rPr>
      <w:sz w:val="24"/>
      <w:szCs w:val="24"/>
    </w:rPr>
  </w:style>
  <w:style w:type="character" w:customStyle="1" w:styleId="9">
    <w:name w:val="Заголовок 1 Знак"/>
    <w:basedOn w:val="5"/>
    <w:link w:val="2"/>
    <w:uiPriority w:val="0"/>
    <w:rPr>
      <w:rFonts w:ascii="Times New Roman" w:hAnsi="Times New Roman" w:eastAsia="Times New Roman" w:cs="Times New Roman"/>
      <w:b/>
      <w:sz w:val="28"/>
      <w:szCs w:val="28"/>
      <w:lang w:eastAsia="ru-RU"/>
    </w:rPr>
  </w:style>
  <w:style w:type="character" w:customStyle="1" w:styleId="10">
    <w:name w:val="Заголовок 2 Знак"/>
    <w:basedOn w:val="5"/>
    <w:link w:val="3"/>
    <w:uiPriority w:val="0"/>
    <w:rPr>
      <w:rFonts w:ascii="Calibri" w:hAnsi="Calibri" w:eastAsia="Calibri" w:cs="Calibri"/>
      <w:color w:val="2E75B5"/>
      <w:sz w:val="26"/>
      <w:szCs w:val="26"/>
      <w:lang w:eastAsia="ru-RU"/>
    </w:rPr>
  </w:style>
  <w:style w:type="character" w:customStyle="1" w:styleId="11">
    <w:name w:val="Заголовок 3 Знак"/>
    <w:basedOn w:val="5"/>
    <w:link w:val="4"/>
    <w:semiHidden/>
    <w:uiPriority w:val="9"/>
    <w:rPr>
      <w:rFonts w:asciiTheme="majorHAnsi" w:hAnsiTheme="majorHAnsi" w:eastAsiaTheme="majorEastAsia" w:cstheme="majorBidi"/>
      <w:b/>
      <w:bCs/>
      <w:color w:val="4F81BD" w:themeColor="accent1"/>
      <w:lang w:eastAsia="ru-RU"/>
    </w:rPr>
  </w:style>
  <w:style w:type="paragraph" w:customStyle="1" w:styleId="12">
    <w:name w:val="center"/>
    <w:basedOn w:val="1"/>
    <w:uiPriority w:val="0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student-info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A6450-B22D-4FB7-8EF7-C7F746B09F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6</Pages>
  <Words>1552</Words>
  <Characters>8852</Characters>
  <Lines>73</Lines>
  <Paragraphs>20</Paragraphs>
  <TotalTime>274</TotalTime>
  <ScaleCrop>false</ScaleCrop>
  <LinksUpToDate>false</LinksUpToDate>
  <CharactersWithSpaces>10384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2014-10-05T09:54:00Z</dcterms:created>
  <dc:creator>Админи</dc:creator>
  <cp:lastModifiedBy>komsosh</cp:lastModifiedBy>
  <dcterms:modified xsi:type="dcterms:W3CDTF">2025-10-28T17:59:48Z</dcterms:modified>
  <cp:revision>106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BEB1DA238BF5442F8BE6FDE95B7D661E_12</vt:lpwstr>
  </property>
</Properties>
</file>